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7F3E95" w14:paraId="1949857B" w14:textId="77777777" w:rsidTr="00AE529A">
        <w:tc>
          <w:tcPr>
            <w:tcW w:w="8290" w:type="dxa"/>
          </w:tcPr>
          <w:p w14:paraId="7B5C26CD" w14:textId="1E7E60A6" w:rsidR="006E0C2B" w:rsidRPr="007F3E95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013DA6D" w14:textId="77777777" w:rsidR="006E0C2B" w:rsidRPr="006E0C2B" w:rsidRDefault="006E0C2B" w:rsidP="006E0C2B">
      <w:pPr>
        <w:pStyle w:val="Corps"/>
        <w:pBdr>
          <w:top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4AF6BED" w14:textId="77777777" w:rsidR="006E0C2B" w:rsidRPr="006E0C2B" w:rsidRDefault="006E0C2B" w:rsidP="006E0C2B">
      <w:pPr>
        <w:rPr>
          <w:rFonts w:asciiTheme="majorHAnsi" w:eastAsia="Arial" w:hAnsiTheme="majorHAnsi" w:cstheme="majorHAnsi"/>
          <w:iCs/>
          <w:lang w:val="fr-BE"/>
        </w:rPr>
      </w:pPr>
      <w:r w:rsidRPr="006E0C2B">
        <w:rPr>
          <w:rFonts w:asciiTheme="majorHAnsi" w:hAnsiTheme="majorHAnsi" w:cstheme="majorHAnsi"/>
          <w:noProof/>
          <w:lang w:val="fr-BE"/>
        </w:rPr>
        <w:drawing>
          <wp:inline distT="0" distB="0" distL="0" distR="0" wp14:anchorId="15B72799" wp14:editId="2E76DA38">
            <wp:extent cx="333375" cy="333375"/>
            <wp:effectExtent l="0" t="0" r="0" b="9525"/>
            <wp:docPr id="28" name="Graphic 28" descr="Controlelij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hecklist_lt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C2B">
        <w:rPr>
          <w:rFonts w:asciiTheme="majorHAnsi" w:eastAsia="Arial" w:hAnsiTheme="majorHAnsi" w:cstheme="majorHAnsi"/>
          <w:b/>
          <w:bCs/>
          <w:iCs/>
          <w:lang w:val="fr-BE"/>
        </w:rPr>
        <w:t xml:space="preserve">Cliquez sur les mots en bleu pour avoir </w:t>
      </w:r>
      <w:r w:rsidRPr="006E0C2B">
        <w:rPr>
          <w:rFonts w:asciiTheme="majorHAnsi" w:hAnsiTheme="majorHAnsi" w:cstheme="majorHAnsi"/>
          <w:b/>
          <w:bCs/>
          <w:lang w:val="fr-BE"/>
        </w:rPr>
        <w:t>la définition</w:t>
      </w:r>
      <w:r w:rsidRPr="006E0C2B">
        <w:rPr>
          <w:rFonts w:asciiTheme="majorHAnsi" w:eastAsia="Arial" w:hAnsiTheme="majorHAnsi" w:cstheme="majorHAnsi"/>
          <w:b/>
          <w:bCs/>
          <w:iCs/>
          <w:lang w:val="fr-BE"/>
        </w:rPr>
        <w:t>.</w:t>
      </w: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D0BE91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L’(es) offrant(s)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color w:val="auto"/>
          <w:lang w:val="fr-BE"/>
        </w:rPr>
        <w:t>est/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color w:val="auto"/>
          <w:lang w:val="fr-BE"/>
        </w:rPr>
        <w:t xml:space="preserve">sont :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 xml:space="preserve">#(nom, prénoms, adresse, adresse mail, n° de téléphone, </w:t>
      </w:r>
      <w:r w:rsidRPr="006E0C2B">
        <w:rPr>
          <w:rFonts w:asciiTheme="majorHAnsi" w:eastAsia="Times New Roman" w:hAnsiTheme="majorHAnsi" w:cstheme="majorHAnsi"/>
          <w:i/>
          <w:color w:val="FF0000"/>
          <w:lang w:val="fr-BE"/>
        </w:rPr>
        <w:t>etc.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)</w:t>
      </w:r>
    </w:p>
    <w:p w14:paraId="4CF90312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color w:val="auto"/>
          <w:lang w:val="fr-BE"/>
        </w:rPr>
        <w:t>Ci-dessous appelé(s) « l’offrant ».</w:t>
      </w:r>
    </w:p>
    <w:p w14:paraId="07F7B7EA" w14:textId="77777777" w:rsidR="006E0C2B" w:rsidRPr="006E0C2B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BE"/>
        </w:rPr>
      </w:pPr>
    </w:p>
    <w:p w14:paraId="45572E7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€ </w:t>
      </w:r>
      <w:r w:rsidRPr="006E0C2B">
        <w:rPr>
          <w:rFonts w:asciiTheme="majorHAnsi" w:hAnsiTheme="majorHAnsi" w:cstheme="majorHAnsi"/>
          <w:color w:val="FF0000"/>
          <w:lang w:val="fr-BE"/>
        </w:rPr>
        <w:t>(en chiffres)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,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euros </w:t>
      </w:r>
      <w:r w:rsidRPr="006E0C2B">
        <w:rPr>
          <w:rFonts w:asciiTheme="majorHAnsi" w:hAnsiTheme="majorHAnsi" w:cstheme="majorHAnsi"/>
          <w:color w:val="FF0000"/>
          <w:lang w:val="fr-BE"/>
        </w:rPr>
        <w:t>(en toutes lettres)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3C9EC71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 xml:space="preserve">#(adresse exacte ; </w:t>
      </w:r>
      <w:r w:rsidRPr="006E0C2B">
        <w:rPr>
          <w:rFonts w:asciiTheme="majorHAnsi" w:hAnsiTheme="majorHAnsi" w:cstheme="majorHAnsi"/>
          <w:color w:val="FF0000"/>
          <w:lang w:val="fr-BE"/>
        </w:rPr>
        <w:t xml:space="preserve">#référence de l’annonce ; #maison/terrain/appartement ; #numéro cadastral, </w:t>
      </w:r>
      <w:r w:rsidRPr="006E0C2B">
        <w:rPr>
          <w:rFonts w:asciiTheme="majorHAnsi" w:hAnsiTheme="majorHAnsi" w:cstheme="majorHAnsi"/>
          <w:i/>
          <w:iCs/>
          <w:color w:val="FF0000"/>
          <w:lang w:val="fr-BE"/>
        </w:rPr>
        <w:t>etc.</w:t>
      </w:r>
      <w:r w:rsidRPr="006E0C2B">
        <w:rPr>
          <w:rFonts w:asciiTheme="majorHAnsi" w:hAnsiTheme="majorHAnsi" w:cstheme="majorHAnsi"/>
          <w:color w:val="FF0000"/>
          <w:lang w:val="fr-BE"/>
        </w:rPr>
        <w:t>)</w:t>
      </w:r>
    </w:p>
    <w:p w14:paraId="32480C0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</w:p>
    <w:p w14:paraId="11033AFF" w14:textId="77777777" w:rsidR="006E0C2B" w:rsidRPr="006E0C2B" w:rsidRDefault="006E0C2B" w:rsidP="006E0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Cambria" w:hAnsiTheme="majorHAnsi" w:cstheme="majorHAnsi"/>
          <w:color w:val="FF0000"/>
          <w:u w:color="000000"/>
          <w:lang w:val="fr-BE"/>
        </w:rPr>
        <w:t>#</w:t>
      </w:r>
      <w:r w:rsidRPr="006E0C2B">
        <w:rPr>
          <w:rFonts w:asciiTheme="majorHAnsi" w:eastAsia="Cambria" w:hAnsiTheme="majorHAnsi" w:cstheme="majorHAnsi"/>
          <w:color w:val="000000"/>
          <w:u w:color="000000"/>
          <w:lang w:val="fr-BE"/>
        </w:rPr>
        <w:t xml:space="preserve">Sont également compris dans la vente, </w:t>
      </w:r>
      <w:r w:rsidRPr="006E0C2B">
        <w:rPr>
          <w:rFonts w:asciiTheme="majorHAnsi" w:eastAsia="Times New Roman" w:hAnsiTheme="majorHAnsi" w:cstheme="majorHAnsi"/>
          <w:lang w:val="fr-BE"/>
        </w:rPr>
        <w:t xml:space="preserve">les biens mobiliers suivants :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, inclus dans le prix.</w:t>
      </w:r>
    </w:p>
    <w:p w14:paraId="43FB0E2C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23368D6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 xml:space="preserve">L’offre est valable jusqu'au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inclus à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heure(s)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7EDA842D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200D9D33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b/>
          <w:color w:val="FF0000"/>
          <w:lang w:val="fr-BE"/>
        </w:rPr>
        <w:t>#(uniquement pour les biens mis en vente par une étude notariale ou agence immobilière)</w:t>
      </w:r>
      <w:r w:rsidRPr="006E0C2B">
        <w:rPr>
          <w:rFonts w:asciiTheme="majorHAnsi" w:hAnsiTheme="majorHAnsi" w:cstheme="majorHAnsi"/>
          <w:lang w:val="fr-BE"/>
        </w:rPr>
        <w:t xml:space="preserve">L'offre signée par l’offrant sera transmise au vendeur par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l’étude notariale </w:t>
      </w:r>
      <w:r w:rsidRPr="006E0C2B">
        <w:rPr>
          <w:rFonts w:asciiTheme="majorHAnsi" w:hAnsiTheme="majorHAnsi" w:cstheme="majorHAnsi"/>
          <w:color w:val="FF0000"/>
          <w:lang w:val="fr-BE"/>
        </w:rPr>
        <w:t>#/#</w:t>
      </w:r>
      <w:r w:rsidRPr="006E0C2B">
        <w:rPr>
          <w:rFonts w:asciiTheme="majorHAnsi" w:hAnsiTheme="majorHAnsi" w:cstheme="majorHAnsi"/>
          <w:color w:val="auto"/>
          <w:lang w:val="fr-BE"/>
        </w:rPr>
        <w:t xml:space="preserve">par l’agence immobilière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20BE6A5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vendeur,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#(uniquement pour les biens mis en vente par une étude notariale ou agence immobilière</w:t>
      </w:r>
      <w:r w:rsidRPr="006E0C2B">
        <w:rPr>
          <w:rFonts w:asciiTheme="majorHAnsi" w:hAnsiTheme="majorHAnsi" w:cstheme="majorHAnsi"/>
          <w:lang w:val="fr-BE"/>
        </w:rPr>
        <w:t xml:space="preserve"> par l’intermédiaire 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l’étude notariale </w:t>
      </w:r>
      <w:r w:rsidRPr="006E0C2B">
        <w:rPr>
          <w:rFonts w:asciiTheme="majorHAnsi" w:hAnsiTheme="majorHAnsi" w:cstheme="majorHAnsi"/>
          <w:color w:val="FF0000"/>
          <w:lang w:val="fr-BE"/>
        </w:rPr>
        <w:t>#/#</w:t>
      </w:r>
      <w:r w:rsidRPr="006E0C2B">
        <w:rPr>
          <w:rFonts w:asciiTheme="majorHAnsi" w:hAnsiTheme="majorHAnsi" w:cstheme="majorHAnsi"/>
          <w:color w:val="auto"/>
          <w:lang w:val="fr-BE"/>
        </w:rPr>
        <w:t xml:space="preserve">l’agence immobilière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color w:val="auto"/>
          <w:lang w:val="fr-BE"/>
        </w:rPr>
        <w:t>,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)</w:t>
      </w:r>
      <w:r w:rsidRPr="006E0C2B">
        <w:rPr>
          <w:rFonts w:asciiTheme="majorHAnsi" w:hAnsiTheme="majorHAnsi" w:cstheme="majorHAnsi"/>
          <w:lang w:val="fr-BE"/>
        </w:rPr>
        <w:t xml:space="preserve"> avertira par écrit l’offrant de son acceptation de l’offre dans le délai de validité repris ci-dessus au point 1.</w:t>
      </w:r>
    </w:p>
    <w:p w14:paraId="4402AB0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3568FFF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b/>
          <w:bCs/>
          <w:lang w:val="fr-BE"/>
        </w:rPr>
        <w:sym w:font="Symbol" w:char="F021"/>
      </w:r>
      <w:r w:rsidRPr="006E0C2B">
        <w:rPr>
          <w:rFonts w:asciiTheme="majorHAnsi" w:hAnsiTheme="majorHAnsi" w:cstheme="majorHAnsi"/>
          <w:lang w:val="fr-BE"/>
        </w:rPr>
        <w:t xml:space="preserve"> La vente </w:t>
      </w:r>
      <w:r w:rsidRPr="006E0C2B">
        <w:rPr>
          <w:rFonts w:asciiTheme="majorHAnsi" w:hAnsiTheme="majorHAnsi" w:cstheme="majorHAnsi"/>
          <w:b/>
          <w:bCs/>
          <w:lang w:val="fr-BE"/>
        </w:rPr>
        <w:t>sera conclue et définitive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dès que l’acceptation de cette offre aura été communiquée à l’offrant dans les conditions reprises ci-dessus aux points 1 et 2.</w:t>
      </w:r>
    </w:p>
    <w:p w14:paraId="182FA1C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6D5EDFD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Si l’offre est acceptée par le vendeur, l’offrant et le vendeur s'engagent à signer 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="00D12BBE">
        <w:rPr>
          <w:rFonts w:asciiTheme="majorHAnsi" w:hAnsiTheme="majorHAnsi" w:cstheme="majorHAnsi"/>
          <w:b/>
          <w:bCs/>
          <w:lang w:val="fr-BE"/>
        </w:rPr>
        <w:t>30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l’étude notariale/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l’agence immobilière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A69C60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2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u w:val="none"/>
            <w:lang w:val="fr-BE"/>
          </w:rPr>
          <w:t>garantie</w:t>
        </w:r>
      </w:hyperlink>
      <w:r w:rsidRPr="006E0C2B">
        <w:rPr>
          <w:rFonts w:asciiTheme="majorHAnsi" w:hAnsiTheme="majorHAnsi" w:cstheme="majorHAnsi"/>
          <w:lang w:val="fr-BE"/>
        </w:rPr>
        <w:t xml:space="preserve"> 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 EUR.</w:t>
      </w:r>
    </w:p>
    <w:p w14:paraId="34E4AB6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3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u w:val="none"/>
            <w:lang w:val="fr-BE"/>
          </w:rPr>
          <w:t>garantie</w:t>
        </w:r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4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u w:val="none"/>
            <w:lang w:val="fr-BE"/>
          </w:rPr>
          <w:t>consignée</w:t>
        </w:r>
      </w:hyperlink>
      <w:r w:rsidRPr="006E0C2B">
        <w:rPr>
          <w:rFonts w:asciiTheme="majorHAnsi" w:hAnsiTheme="majorHAnsi" w:cstheme="majorHAnsi"/>
          <w:lang w:val="fr-BE"/>
        </w:rPr>
        <w:t xml:space="preserve"> en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4"/>
      </w:r>
      <w:r w:rsidRPr="006E0C2B">
        <w:rPr>
          <w:rFonts w:asciiTheme="majorHAnsi" w:hAnsiTheme="majorHAnsi" w:cstheme="majorHAnsi"/>
          <w:lang w:val="fr-BE"/>
        </w:rPr>
        <w:t>/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l’agence immobilière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 réalisation des éventuelles conditions suspensives.</w:t>
      </w:r>
    </w:p>
    <w:p w14:paraId="438F72D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jour de la signature de l’acte, la </w:t>
      </w:r>
      <w:hyperlink r:id="rId15" w:history="1">
        <w:r w:rsidRPr="006E0C2B">
          <w:rPr>
            <w:rStyle w:val="Lienhypertexte"/>
            <w:rFonts w:asciiTheme="majorHAnsi" w:hAnsiTheme="majorHAnsi" w:cstheme="majorHAnsi"/>
            <w:color w:val="4472C4" w:themeColor="accent1"/>
            <w:u w:val="none"/>
            <w:lang w:val="fr-BE"/>
          </w:rPr>
          <w:t>garantie</w:t>
        </w:r>
      </w:hyperlink>
      <w:r w:rsidRPr="006E0C2B">
        <w:rPr>
          <w:rFonts w:asciiTheme="majorHAnsi" w:hAnsiTheme="majorHAnsi" w:cstheme="majorHAnsi"/>
          <w:lang w:val="fr-BE"/>
        </w:rPr>
        <w:t xml:space="preserve"> vaudra acompte sur le prix de vente.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les </w:t>
      </w:r>
      <w:hyperlink r:id="rId16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u w:val="none"/>
            <w:lang w:val="fr-BE"/>
          </w:rPr>
          <w:t>droits d’enregistrement</w:t>
        </w:r>
      </w:hyperlink>
      <w:r w:rsidRPr="006E0C2B">
        <w:rPr>
          <w:rFonts w:asciiTheme="majorHAnsi" w:hAnsiTheme="majorHAnsi" w:cstheme="majorHAnsi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sur </w:t>
      </w:r>
      <w:hyperlink r:id="rId17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u w:val="none"/>
            <w:lang w:val="fr-BE"/>
          </w:rPr>
          <w:t>notaire.be</w:t>
        </w:r>
      </w:hyperlink>
      <w:r w:rsidRPr="006E0C2B">
        <w:rPr>
          <w:rFonts w:asciiTheme="majorHAnsi" w:hAnsiTheme="majorHAnsi" w:cstheme="majorHAnsi"/>
          <w:lang w:val="fr-BE"/>
        </w:rPr>
        <w:t>.</w:t>
      </w:r>
    </w:p>
    <w:p w14:paraId="04736486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9E41DE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lastRenderedPageBreak/>
        <w:t>#</w:t>
      </w:r>
      <w:r w:rsidRPr="006E0C2B">
        <w:rPr>
          <w:rFonts w:asciiTheme="majorHAnsi" w:hAnsiTheme="majorHAnsi" w:cstheme="majorHAnsi"/>
          <w:lang w:val="fr-BE"/>
        </w:rPr>
        <w:t>Si l’offrant doit obtenir un financement pour l’achat du bien, il paiera aussi les frais de ce financement.</w:t>
      </w:r>
    </w:p>
    <w:p w14:paraId="1F5B193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2E743D0C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3C56BCD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 paie les frais nécessaires pour transférer et délivrer le bien.</w:t>
      </w:r>
    </w:p>
    <w:p w14:paraId="669768E2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Il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77AF3323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b/>
          <w:color w:val="FF0000"/>
          <w:lang w:val="fr-BE"/>
        </w:rPr>
        <w:t>SOIT</w:t>
      </w:r>
      <w:r w:rsidRPr="006E0C2B">
        <w:rPr>
          <w:rFonts w:asciiTheme="majorHAnsi" w:eastAsia="Times New Roman" w:hAnsiTheme="majorHAnsi" w:cstheme="majorHAnsi"/>
          <w:lang w:val="fr-BE"/>
        </w:rPr>
        <w:t xml:space="preserve"> Si l’offre est acceptée, le compromis de vente devra contenir une </w:t>
      </w:r>
      <w:hyperlink r:id="rId18" w:history="1">
        <w:r w:rsidRPr="006E0C2B">
          <w:rPr>
            <w:rStyle w:val="Lienhypertexte"/>
            <w:rFonts w:asciiTheme="majorHAnsi" w:eastAsia="Times New Roman" w:hAnsiTheme="majorHAnsi" w:cstheme="majorHAnsi"/>
            <w:color w:val="2E74B5" w:themeColor="accent5" w:themeShade="BF"/>
            <w:u w:val="none"/>
            <w:lang w:val="fr-BE"/>
          </w:rPr>
          <w:t>condition suspensive</w:t>
        </w:r>
      </w:hyperlink>
      <w:r w:rsidRPr="006E0C2B">
        <w:rPr>
          <w:rFonts w:asciiTheme="majorHAnsi" w:eastAsia="Times New Roman" w:hAnsiTheme="majorHAnsi" w:cstheme="majorHAnsi"/>
          <w:lang w:val="fr-BE"/>
        </w:rPr>
        <w:t xml:space="preserve"> d’obtention d’un financement par l’offrant :</w:t>
      </w:r>
    </w:p>
    <w:p w14:paraId="1749CE63" w14:textId="77777777" w:rsidR="006E0C2B" w:rsidRPr="006E0C2B" w:rsidRDefault="006E0C2B" w:rsidP="006E0C2B">
      <w:pPr>
        <w:pStyle w:val="Corps"/>
        <w:numPr>
          <w:ilvl w:val="0"/>
          <w:numId w:val="5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d’un montant de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 xml:space="preserve"> EUR ;</w:t>
      </w:r>
    </w:p>
    <w:p w14:paraId="057F6B6F" w14:textId="77777777" w:rsidR="006E0C2B" w:rsidRPr="006E0C2B" w:rsidRDefault="006E0C2B" w:rsidP="006E0C2B">
      <w:pPr>
        <w:pStyle w:val="Corps"/>
        <w:numPr>
          <w:ilvl w:val="0"/>
          <w:numId w:val="5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au taux normal du marché ;</w:t>
      </w:r>
    </w:p>
    <w:p w14:paraId="04492F09" w14:textId="77777777" w:rsidR="006E0C2B" w:rsidRPr="006E0C2B" w:rsidRDefault="006E0C2B" w:rsidP="006E0C2B">
      <w:pPr>
        <w:pStyle w:val="Corps"/>
        <w:numPr>
          <w:ilvl w:val="0"/>
          <w:numId w:val="5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dans un délai de </w:t>
      </w:r>
      <w:r w:rsidRPr="006E0C2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6E0C2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069E181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b/>
          <w:color w:val="FF0000"/>
          <w:lang w:val="fr-BE"/>
        </w:rPr>
        <w:t>SOIT</w:t>
      </w:r>
      <w:r w:rsidRPr="006E0C2B">
        <w:rPr>
          <w:rFonts w:asciiTheme="majorHAnsi" w:eastAsia="Times New Roman" w:hAnsiTheme="majorHAnsi" w:cstheme="majorHAnsi"/>
          <w:lang w:val="fr-BE"/>
        </w:rPr>
        <w:t xml:space="preserve"> Si l’offre est acceptée, le compromis de vente </w:t>
      </w:r>
      <w:r w:rsidRPr="006E0C2B">
        <w:rPr>
          <w:rFonts w:asciiTheme="majorHAnsi" w:eastAsia="Times New Roman" w:hAnsiTheme="majorHAnsi" w:cstheme="majorHAnsi"/>
          <w:b/>
          <w:bCs/>
          <w:lang w:val="fr-BE"/>
        </w:rPr>
        <w:t>ne devra pas</w:t>
      </w:r>
      <w:r w:rsidRPr="006E0C2B">
        <w:rPr>
          <w:rFonts w:asciiTheme="majorHAnsi" w:eastAsia="Times New Roman" w:hAnsiTheme="majorHAnsi" w:cstheme="majorHAnsi"/>
          <w:lang w:val="fr-BE"/>
        </w:rPr>
        <w:t xml:space="preserve"> contenir de </w:t>
      </w:r>
      <w:hyperlink r:id="rId19" w:history="1">
        <w:r w:rsidRPr="006E0C2B">
          <w:rPr>
            <w:rStyle w:val="Lienhypertexte"/>
            <w:rFonts w:asciiTheme="majorHAnsi" w:eastAsia="Times New Roman" w:hAnsiTheme="majorHAnsi" w:cstheme="majorHAnsi"/>
            <w:color w:val="2E74B5" w:themeColor="accent5" w:themeShade="BF"/>
            <w:u w:val="none"/>
            <w:lang w:val="fr-BE"/>
          </w:rPr>
          <w:t>condition suspensive</w:t>
        </w:r>
      </w:hyperlink>
      <w:r w:rsidRPr="006E0C2B">
        <w:rPr>
          <w:rFonts w:asciiTheme="majorHAnsi" w:eastAsia="Times New Roman" w:hAnsiTheme="majorHAnsi" w:cstheme="majorHAnsi"/>
          <w:lang w:val="fr-BE"/>
        </w:rPr>
        <w:t xml:space="preserve"> d’obtention d’un financement.</w:t>
      </w:r>
    </w:p>
    <w:p w14:paraId="7A0F813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4E161DB9" w14:textId="77777777" w:rsidR="006E0C2B" w:rsidRPr="006E0C2B" w:rsidRDefault="006E0C2B" w:rsidP="006E0C2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l’acte.</w:t>
      </w:r>
    </w:p>
    <w:p w14:paraId="417F22DD" w14:textId="7A58F7F3" w:rsidR="006E0C2B" w:rsidRPr="006E0C2B" w:rsidRDefault="006E0C2B" w:rsidP="006E0C2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Il est averti que le bien est </w:t>
      </w:r>
      <w:r w:rsidRPr="006E0C2B">
        <w:rPr>
          <w:rFonts w:asciiTheme="majorHAnsi" w:hAnsiTheme="majorHAnsi" w:cstheme="majorHAnsi"/>
          <w:color w:val="FF0000"/>
          <w:lang w:val="fr-BE"/>
        </w:rPr>
        <w:t>#choisir une option</w:t>
      </w:r>
      <w:r w:rsidR="00A85931">
        <w:rPr>
          <w:rFonts w:asciiTheme="majorHAnsi" w:hAnsiTheme="majorHAnsi" w:cstheme="majorHAnsi"/>
          <w:color w:val="FF0000"/>
          <w:lang w:val="fr-BE"/>
        </w:rPr>
        <w:t> :</w:t>
      </w:r>
    </w:p>
    <w:p w14:paraId="45695E43" w14:textId="77777777" w:rsidR="006E0C2B" w:rsidRPr="006E0C2B" w:rsidRDefault="006E0C2B" w:rsidP="006E0C2B">
      <w:pPr>
        <w:pStyle w:val="Titre2"/>
        <w:rPr>
          <w:rFonts w:asciiTheme="majorHAnsi" w:hAnsiTheme="majorHAnsi" w:cstheme="majorHAnsi"/>
          <w:szCs w:val="24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szCs w:val="24"/>
          <w:lang w:val="fr-BE"/>
        </w:rPr>
        <w:t>SOIT</w:t>
      </w:r>
      <w:r w:rsidRPr="006E0C2B">
        <w:rPr>
          <w:rFonts w:asciiTheme="majorHAnsi" w:hAnsiTheme="majorHAnsi" w:cstheme="majorHAnsi"/>
          <w:szCs w:val="24"/>
          <w:lang w:val="fr-BE"/>
        </w:rPr>
        <w:t xml:space="preserve"> libre d’occupation et vide de tout mobilier. L’offrant aura la </w:t>
      </w:r>
      <w:hyperlink r:id="rId20" w:history="1">
        <w:r w:rsidRPr="006E0C2B">
          <w:rPr>
            <w:rStyle w:val="Lienhypertexte"/>
            <w:rFonts w:asciiTheme="majorHAnsi" w:hAnsiTheme="majorHAnsi" w:cstheme="majorHAnsi"/>
            <w:szCs w:val="24"/>
            <w:u w:val="none"/>
            <w:lang w:val="fr-BE"/>
          </w:rPr>
          <w:t>jouissance</w:t>
        </w:r>
      </w:hyperlink>
      <w:r w:rsidRPr="006E0C2B">
        <w:rPr>
          <w:rFonts w:asciiTheme="majorHAnsi" w:hAnsiTheme="majorHAnsi" w:cstheme="majorHAnsi"/>
          <w:szCs w:val="24"/>
          <w:lang w:val="fr-BE"/>
        </w:rPr>
        <w:t xml:space="preserve"> du bien par la prise de possession réelle du bien.</w:t>
      </w:r>
    </w:p>
    <w:p w14:paraId="76521258" w14:textId="77777777" w:rsidR="006E0C2B" w:rsidRPr="006E0C2B" w:rsidRDefault="006E0C2B" w:rsidP="006E0C2B">
      <w:pPr>
        <w:pStyle w:val="Titre2"/>
        <w:rPr>
          <w:rFonts w:asciiTheme="majorHAnsi" w:hAnsiTheme="majorHAnsi" w:cstheme="majorHAnsi"/>
          <w:szCs w:val="24"/>
          <w:lang w:val="fr-BE"/>
        </w:rPr>
      </w:pPr>
      <w:r w:rsidRPr="006E0C2B">
        <w:rPr>
          <w:rFonts w:asciiTheme="majorHAnsi" w:hAnsiTheme="majorHAnsi" w:cstheme="majorHAnsi"/>
          <w:b/>
          <w:color w:val="FF0000"/>
          <w:szCs w:val="24"/>
          <w:lang w:val="fr-BE"/>
        </w:rPr>
        <w:t>SOIT</w:t>
      </w:r>
      <w:r w:rsidRPr="006E0C2B">
        <w:rPr>
          <w:rFonts w:asciiTheme="majorHAnsi" w:hAnsiTheme="majorHAnsi" w:cstheme="majorHAnsi"/>
          <w:szCs w:val="24"/>
          <w:lang w:val="fr-BE"/>
        </w:rPr>
        <w:t xml:space="preserve"> occupé par le vendeur et que ce dernier s’engage à le rendre libre de toute occupation et de tout mobilier au plus tard au moment de la signature de l’acte. L’offrant aura la </w:t>
      </w:r>
      <w:hyperlink r:id="rId21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szCs w:val="24"/>
            <w:u w:val="none"/>
            <w:lang w:val="fr-BE"/>
          </w:rPr>
          <w:t>jouissance</w:t>
        </w:r>
      </w:hyperlink>
      <w:r w:rsidRPr="006E0C2B">
        <w:rPr>
          <w:rFonts w:asciiTheme="majorHAnsi" w:hAnsiTheme="majorHAnsi" w:cstheme="majorHAnsi"/>
          <w:szCs w:val="24"/>
          <w:lang w:val="fr-BE"/>
        </w:rPr>
        <w:t xml:space="preserve"> du bien par la prise de possession réelle du bien.</w:t>
      </w:r>
    </w:p>
    <w:p w14:paraId="4596AA49" w14:textId="77777777" w:rsidR="006E0C2B" w:rsidRPr="006E0C2B" w:rsidRDefault="006E0C2B" w:rsidP="006E0C2B">
      <w:pPr>
        <w:pStyle w:val="Titre2"/>
        <w:rPr>
          <w:rFonts w:asciiTheme="majorHAnsi" w:hAnsiTheme="majorHAnsi" w:cstheme="majorHAnsi"/>
          <w:szCs w:val="24"/>
          <w:lang w:val="fr-BE"/>
        </w:rPr>
      </w:pPr>
      <w:r w:rsidRPr="006E0C2B">
        <w:rPr>
          <w:rFonts w:asciiTheme="majorHAnsi" w:hAnsiTheme="majorHAnsi" w:cstheme="majorHAnsi"/>
          <w:b/>
          <w:color w:val="FF0000"/>
          <w:szCs w:val="24"/>
          <w:lang w:val="fr-BE"/>
        </w:rPr>
        <w:t>SOIT</w:t>
      </w:r>
      <w:r w:rsidRPr="006E0C2B">
        <w:rPr>
          <w:rFonts w:asciiTheme="majorHAnsi" w:hAnsiTheme="majorHAnsi" w:cstheme="majorHAnsi"/>
          <w:szCs w:val="24"/>
          <w:lang w:val="fr-BE"/>
        </w:rPr>
        <w:t xml:space="preserve"> occupé par le vendeur et qu’il s’en réserve la </w:t>
      </w:r>
      <w:hyperlink r:id="rId22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szCs w:val="24"/>
            <w:u w:val="none"/>
            <w:lang w:val="fr-BE"/>
          </w:rPr>
          <w:t>jouissance</w:t>
        </w:r>
      </w:hyperlink>
      <w:r w:rsidRPr="006E0C2B">
        <w:rPr>
          <w:rFonts w:asciiTheme="majorHAnsi" w:hAnsiTheme="majorHAnsi" w:cstheme="majorHAnsi"/>
          <w:szCs w:val="24"/>
          <w:lang w:val="fr-BE"/>
        </w:rPr>
        <w:t xml:space="preserve"> jusqu’au </w:t>
      </w:r>
      <w:r w:rsidRPr="006E0C2B">
        <w:rPr>
          <w:rFonts w:asciiTheme="majorHAnsi" w:hAnsiTheme="majorHAnsi" w:cstheme="majorHAnsi"/>
          <w:color w:val="FF0000"/>
          <w:szCs w:val="24"/>
          <w:lang w:val="fr-BE"/>
        </w:rPr>
        <w:t>#</w:t>
      </w:r>
      <w:r w:rsidRPr="006E0C2B">
        <w:rPr>
          <w:rFonts w:asciiTheme="majorHAnsi" w:hAnsiTheme="majorHAnsi" w:cstheme="majorHAnsi"/>
          <w:szCs w:val="24"/>
          <w:lang w:val="fr-BE"/>
        </w:rPr>
        <w:t xml:space="preserve">. </w:t>
      </w:r>
      <w:r w:rsidRPr="006E0C2B">
        <w:rPr>
          <w:rFonts w:asciiTheme="majorHAnsi" w:eastAsia="Times New Roman" w:hAnsiTheme="majorHAnsi" w:cstheme="majorHAnsi"/>
          <w:szCs w:val="24"/>
          <w:lang w:val="fr-BE"/>
        </w:rPr>
        <w:t xml:space="preserve">Le vendeur continue d’occuper le bien jusqu’à cette date, </w:t>
      </w:r>
      <w:r w:rsidRPr="006E0C2B">
        <w:rPr>
          <w:rFonts w:asciiTheme="majorHAnsi" w:eastAsia="Times New Roman" w:hAnsiTheme="majorHAnsi" w:cstheme="majorHAnsi"/>
          <w:color w:val="FF0000"/>
          <w:szCs w:val="24"/>
          <w:lang w:val="fr-BE"/>
        </w:rPr>
        <w:t>#</w:t>
      </w:r>
      <w:r w:rsidRPr="006E0C2B">
        <w:rPr>
          <w:rFonts w:asciiTheme="majorHAnsi" w:eastAsia="Times New Roman" w:hAnsiTheme="majorHAnsi" w:cstheme="majorHAnsi"/>
          <w:szCs w:val="24"/>
          <w:lang w:val="fr-BE"/>
        </w:rPr>
        <w:t>gratuitement/</w:t>
      </w:r>
      <w:r w:rsidRPr="006E0C2B">
        <w:rPr>
          <w:rFonts w:asciiTheme="majorHAnsi" w:eastAsia="Times New Roman" w:hAnsiTheme="majorHAnsi" w:cstheme="majorHAnsi"/>
          <w:color w:val="FF0000"/>
          <w:szCs w:val="24"/>
          <w:lang w:val="fr-BE"/>
        </w:rPr>
        <w:t>#</w:t>
      </w:r>
      <w:r w:rsidRPr="006E0C2B">
        <w:rPr>
          <w:rFonts w:asciiTheme="majorHAnsi" w:eastAsia="Times New Roman" w:hAnsiTheme="majorHAnsi" w:cstheme="majorHAnsi"/>
          <w:szCs w:val="24"/>
          <w:lang w:val="fr-BE"/>
        </w:rPr>
        <w:t xml:space="preserve">moyennant une indemnité mensuelle de </w:t>
      </w:r>
      <w:r w:rsidRPr="006E0C2B">
        <w:rPr>
          <w:rFonts w:asciiTheme="majorHAnsi" w:eastAsia="Times New Roman" w:hAnsiTheme="majorHAnsi" w:cstheme="majorHAnsi"/>
          <w:color w:val="FF0000"/>
          <w:szCs w:val="24"/>
          <w:lang w:val="fr-BE"/>
        </w:rPr>
        <w:t xml:space="preserve"># </w:t>
      </w:r>
      <w:r w:rsidRPr="006E0C2B">
        <w:rPr>
          <w:rFonts w:asciiTheme="majorHAnsi" w:eastAsia="Times New Roman" w:hAnsiTheme="majorHAnsi" w:cstheme="majorHAnsi"/>
          <w:szCs w:val="24"/>
          <w:lang w:val="fr-BE"/>
        </w:rPr>
        <w:t xml:space="preserve">EUR, </w:t>
      </w:r>
      <w:r w:rsidRPr="006E0C2B">
        <w:rPr>
          <w:rFonts w:asciiTheme="majorHAnsi" w:eastAsia="Times New Roman" w:hAnsiTheme="majorHAnsi" w:cstheme="majorHAnsi"/>
          <w:color w:val="FF0000"/>
          <w:szCs w:val="24"/>
          <w:lang w:val="fr-BE"/>
        </w:rPr>
        <w:t>#</w:t>
      </w:r>
      <w:r w:rsidRPr="006E0C2B">
        <w:rPr>
          <w:rFonts w:asciiTheme="majorHAnsi" w:eastAsia="Times New Roman" w:hAnsiTheme="majorHAnsi" w:cstheme="majorHAnsi"/>
          <w:szCs w:val="24"/>
          <w:lang w:val="fr-BE"/>
        </w:rPr>
        <w:t xml:space="preserve">payée à partir de la signature de l’acte, </w:t>
      </w:r>
      <w:r w:rsidRPr="006E0C2B">
        <w:rPr>
          <w:rFonts w:asciiTheme="majorHAnsi" w:eastAsia="Times New Roman" w:hAnsiTheme="majorHAnsi" w:cstheme="majorHAnsi"/>
          <w:color w:val="FF0000"/>
          <w:szCs w:val="24"/>
          <w:lang w:val="fr-BE"/>
        </w:rPr>
        <w:t>#</w:t>
      </w:r>
      <w:r w:rsidRPr="006E0C2B">
        <w:rPr>
          <w:rFonts w:asciiTheme="majorHAnsi" w:eastAsia="Times New Roman" w:hAnsiTheme="majorHAnsi" w:cstheme="majorHAnsi"/>
          <w:szCs w:val="24"/>
          <w:lang w:val="fr-BE"/>
        </w:rPr>
        <w:t>proportionnellement au nombre de jours d’occupation/</w:t>
      </w:r>
      <w:r w:rsidRPr="006E0C2B">
        <w:rPr>
          <w:rFonts w:asciiTheme="majorHAnsi" w:eastAsia="Times New Roman" w:hAnsiTheme="majorHAnsi" w:cstheme="majorHAnsi"/>
          <w:color w:val="FF0000"/>
          <w:szCs w:val="24"/>
          <w:lang w:val="fr-BE"/>
        </w:rPr>
        <w:t>#</w:t>
      </w:r>
      <w:r w:rsidRPr="006E0C2B">
        <w:rPr>
          <w:rFonts w:asciiTheme="majorHAnsi" w:eastAsia="Times New Roman" w:hAnsiTheme="majorHAnsi" w:cstheme="majorHAnsi"/>
          <w:szCs w:val="24"/>
          <w:lang w:val="fr-BE"/>
        </w:rPr>
        <w:t>tout mois entamé étant dû.</w:t>
      </w:r>
    </w:p>
    <w:p w14:paraId="400F9726" w14:textId="77777777" w:rsidR="006E0C2B" w:rsidRPr="006E0C2B" w:rsidRDefault="006E0C2B" w:rsidP="006E0C2B">
      <w:pPr>
        <w:pStyle w:val="Titre2"/>
        <w:rPr>
          <w:rFonts w:asciiTheme="majorHAnsi" w:hAnsiTheme="majorHAnsi" w:cstheme="majorHAnsi"/>
          <w:szCs w:val="24"/>
          <w:lang w:val="fr-BE"/>
        </w:rPr>
      </w:pPr>
      <w:r w:rsidRPr="006E0C2B">
        <w:rPr>
          <w:rFonts w:asciiTheme="majorHAnsi" w:hAnsiTheme="majorHAnsi" w:cstheme="majorHAnsi"/>
          <w:b/>
          <w:color w:val="FF0000"/>
          <w:szCs w:val="24"/>
          <w:lang w:val="fr-BE"/>
        </w:rPr>
        <w:t>SOIT</w:t>
      </w:r>
      <w:r w:rsidRPr="006E0C2B">
        <w:rPr>
          <w:rFonts w:asciiTheme="majorHAnsi" w:hAnsiTheme="majorHAnsi" w:cstheme="majorHAnsi"/>
          <w:szCs w:val="24"/>
          <w:lang w:val="fr-BE"/>
        </w:rPr>
        <w:t xml:space="preserve"> actuellement loué et qu’il a reçu une copie du bail. L’offrant sera tenu de respecter le contrat de bail en cours et les règles légales pour y mettre fin. L’offrant aura la </w:t>
      </w:r>
      <w:hyperlink r:id="rId23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szCs w:val="24"/>
            <w:u w:val="none"/>
            <w:lang w:val="fr-BE"/>
          </w:rPr>
          <w:t>jouissance</w:t>
        </w:r>
      </w:hyperlink>
      <w:r w:rsidRPr="006E0C2B">
        <w:rPr>
          <w:rFonts w:asciiTheme="majorHAnsi" w:hAnsiTheme="majorHAnsi" w:cstheme="majorHAnsi"/>
          <w:szCs w:val="24"/>
          <w:lang w:val="fr-BE"/>
        </w:rPr>
        <w:t xml:space="preserve"> du bien par la perception des loyers.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propriété, </w:t>
      </w:r>
      <w:hyperlink r:id="rId24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u w:val="none"/>
            <w:lang w:val="fr-BE"/>
          </w:rPr>
          <w:t>hypothèque</w:t>
        </w:r>
      </w:hyperlink>
      <w:r w:rsidRPr="006E0C2B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25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u w:val="none"/>
            <w:lang w:val="fr-BE"/>
          </w:rPr>
          <w:t>privilège</w:t>
        </w:r>
      </w:hyperlink>
      <w:r w:rsidRPr="006E0C2B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visité le bien. Il est donc vendu dans son </w:t>
      </w:r>
      <w:r w:rsidRPr="006E0C2B">
        <w:rPr>
          <w:rFonts w:asciiTheme="majorHAnsi" w:hAnsiTheme="majorHAnsi" w:cstheme="majorHAnsi"/>
          <w:b/>
          <w:bCs/>
          <w:lang w:val="fr-BE"/>
        </w:rPr>
        <w:t>état actuel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06DA937A" w14:textId="77777777" w:rsidR="006E0C2B" w:rsidRPr="006E0C2B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vendeur </w:t>
      </w:r>
      <w:r w:rsidRPr="006E0C2B">
        <w:rPr>
          <w:rFonts w:asciiTheme="majorHAnsi" w:hAnsiTheme="majorHAnsi" w:cstheme="majorHAnsi"/>
          <w:b/>
          <w:bCs/>
          <w:lang w:val="fr-BE"/>
        </w:rPr>
        <w:t>ne garantit</w:t>
      </w:r>
      <w:r w:rsidRPr="006E0C2B">
        <w:rPr>
          <w:rFonts w:asciiTheme="majorHAnsi" w:hAnsiTheme="majorHAnsi" w:cstheme="majorHAnsi"/>
          <w:lang w:val="fr-BE"/>
        </w:rPr>
        <w:t xml:space="preserve"> ni le</w:t>
      </w:r>
      <w:r w:rsidRPr="006E0C2B">
        <w:rPr>
          <w:rFonts w:asciiTheme="majorHAnsi" w:hAnsiTheme="majorHAnsi" w:cstheme="majorHAnsi"/>
          <w:color w:val="auto"/>
          <w:lang w:val="fr-BE"/>
        </w:rPr>
        <w:t xml:space="preserve">s </w:t>
      </w:r>
      <w:hyperlink r:id="rId26" w:history="1">
        <w:r w:rsidRPr="006E0C2B">
          <w:rPr>
            <w:rStyle w:val="Lienhypertexte"/>
            <w:rFonts w:asciiTheme="majorHAnsi" w:eastAsia="Times New Roman" w:hAnsiTheme="majorHAnsi" w:cstheme="majorHAnsi"/>
            <w:color w:val="2E74B5" w:themeColor="accent5" w:themeShade="BF"/>
            <w:u w:val="none"/>
            <w:lang w:val="fr-BE"/>
          </w:rPr>
          <w:t>vices apparents, ni les vices non-apparents</w:t>
        </w:r>
      </w:hyperlink>
      <w:r w:rsidRPr="006E0C2B">
        <w:rPr>
          <w:rFonts w:asciiTheme="majorHAnsi" w:hAnsiTheme="majorHAnsi" w:cstheme="majorHAnsi"/>
          <w:lang w:val="fr-BE"/>
        </w:rPr>
        <w:t xml:space="preserve"> qu’il </w:t>
      </w:r>
      <w:r w:rsidRPr="006E0C2B">
        <w:rPr>
          <w:rFonts w:asciiTheme="majorHAnsi" w:hAnsiTheme="majorHAnsi" w:cstheme="majorHAnsi"/>
          <w:b/>
          <w:bCs/>
          <w:lang w:val="fr-BE"/>
        </w:rPr>
        <w:t>ignore</w:t>
      </w:r>
      <w:r w:rsidRPr="006E0C2B">
        <w:rPr>
          <w:rFonts w:asciiTheme="majorHAnsi" w:hAnsiTheme="majorHAnsi" w:cstheme="majorHAnsi"/>
          <w:lang w:val="fr-BE"/>
        </w:rPr>
        <w:t xml:space="preserve">. Il doit garantir les </w:t>
      </w:r>
      <w:hyperlink r:id="rId27" w:history="1">
        <w:r w:rsidRPr="006E0C2B">
          <w:rPr>
            <w:rStyle w:val="Lienhypertexte"/>
            <w:rFonts w:asciiTheme="majorHAnsi" w:eastAsia="Times New Roman" w:hAnsiTheme="majorHAnsi" w:cstheme="majorHAnsi"/>
            <w:color w:val="2E74B5" w:themeColor="accent5" w:themeShade="BF"/>
            <w:u w:val="none"/>
            <w:lang w:val="fr-BE"/>
          </w:rPr>
          <w:t>vices non-apparents</w:t>
        </w:r>
      </w:hyperlink>
      <w:r w:rsidRPr="006E0C2B">
        <w:rPr>
          <w:rFonts w:asciiTheme="majorHAnsi" w:hAnsiTheme="majorHAnsi" w:cstheme="majorHAnsi"/>
          <w:lang w:val="fr-BE"/>
        </w:rPr>
        <w:t xml:space="preserve"> dont il a </w:t>
      </w:r>
      <w:r w:rsidRPr="006E0C2B">
        <w:rPr>
          <w:rFonts w:asciiTheme="majorHAnsi" w:hAnsiTheme="majorHAnsi" w:cstheme="majorHAnsi"/>
          <w:b/>
          <w:bCs/>
          <w:lang w:val="fr-BE"/>
        </w:rPr>
        <w:t>connaissance</w:t>
      </w:r>
      <w:r w:rsidRPr="006E0C2B">
        <w:rPr>
          <w:rFonts w:asciiTheme="majorHAnsi" w:hAnsiTheme="majorHAnsi" w:cstheme="majorHAnsi"/>
          <w:lang w:val="fr-BE"/>
        </w:rPr>
        <w:t xml:space="preserve">. L’offrant n’a aucun recours contre le vendeur, sauf s’il prouve que le vendeur avait connaissance du </w:t>
      </w:r>
      <w:hyperlink r:id="rId28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u w:val="none"/>
            <w:lang w:val="fr-BE"/>
          </w:rPr>
          <w:t>vice non-apparent</w:t>
        </w:r>
      </w:hyperlink>
      <w:r w:rsidRPr="006E0C2B">
        <w:rPr>
          <w:rFonts w:asciiTheme="majorHAnsi" w:hAnsiTheme="majorHAnsi" w:cstheme="majorHAnsi"/>
          <w:lang w:val="fr-BE"/>
        </w:rPr>
        <w:t xml:space="preserve"> et qu’il ne l’a pas déclaré.</w:t>
      </w:r>
    </w:p>
    <w:p w14:paraId="0A5859E2" w14:textId="77777777" w:rsidR="006E0C2B" w:rsidRPr="006E0C2B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7A7CED2B" w14:textId="77777777" w:rsidR="006E0C2B" w:rsidRPr="006E0C2B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b/>
          <w:bCs/>
          <w:lang w:val="fr-BE"/>
        </w:rPr>
        <w:sym w:font="Symbol" w:char="F021"/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Pr="006E0C2B">
        <w:rPr>
          <w:rFonts w:asciiTheme="majorHAnsi" w:hAnsiTheme="majorHAnsi" w:cstheme="majorHAnsi"/>
          <w:lang w:val="fr-BE"/>
        </w:rPr>
        <w:t>Cependant, si le vendeur est une « entreprise » au sens du Code de droit économique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5"/>
      </w:r>
      <w:r w:rsidRPr="006E0C2B">
        <w:rPr>
          <w:rFonts w:asciiTheme="majorHAnsi" w:hAnsiTheme="majorHAnsi" w:cstheme="majorHAnsi"/>
          <w:lang w:val="fr-BE"/>
        </w:rPr>
        <w:t xml:space="preserve"> et que l’acquéreur est un consommateur (au sens du Code de droit </w:t>
      </w:r>
      <w:r w:rsidRPr="006E0C2B">
        <w:rPr>
          <w:rFonts w:asciiTheme="majorHAnsi" w:hAnsiTheme="majorHAnsi" w:cstheme="majorHAnsi"/>
          <w:lang w:val="fr-BE"/>
        </w:rPr>
        <w:lastRenderedPageBreak/>
        <w:t xml:space="preserve">économique), le vendeur </w:t>
      </w:r>
      <w:r w:rsidRPr="006E0C2B">
        <w:rPr>
          <w:rFonts w:asciiTheme="majorHAnsi" w:hAnsiTheme="majorHAnsi" w:cstheme="majorHAnsi"/>
          <w:b/>
          <w:bCs/>
          <w:lang w:val="fr-BE"/>
        </w:rPr>
        <w:t>doit garantir tous les vices non-apparents</w:t>
      </w:r>
      <w:r w:rsidRPr="006E0C2B">
        <w:rPr>
          <w:rFonts w:asciiTheme="majorHAnsi" w:hAnsiTheme="majorHAnsi" w:cstheme="majorHAnsi"/>
          <w:lang w:val="fr-BE"/>
        </w:rPr>
        <w:t xml:space="preserve"> (connus ou ignorés).</w:t>
      </w:r>
    </w:p>
    <w:p w14:paraId="25A3820F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CC1419C" w14:textId="77777777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avec toutes ses </w:t>
      </w:r>
      <w:hyperlink r:id="rId29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u w:val="none"/>
            <w:lang w:val="fr-BE"/>
          </w:rPr>
          <w:t>mitoyennetés</w:t>
        </w:r>
      </w:hyperlink>
      <w:r w:rsidRPr="006E0C2B">
        <w:rPr>
          <w:rFonts w:asciiTheme="majorHAnsi" w:hAnsiTheme="majorHAnsi" w:cstheme="majorHAnsi"/>
          <w:lang w:val="fr-BE"/>
        </w:rPr>
        <w:t xml:space="preserve"> et toutes ses </w:t>
      </w:r>
      <w:hyperlink r:id="rId30" w:history="1">
        <w:r w:rsidRPr="006E0C2B">
          <w:rPr>
            <w:rStyle w:val="Lienhypertexte"/>
            <w:rFonts w:asciiTheme="majorHAnsi" w:hAnsiTheme="majorHAnsi" w:cstheme="majorHAnsi"/>
            <w:color w:val="2E74B5" w:themeColor="accent5" w:themeShade="BF"/>
            <w:u w:val="none"/>
            <w:lang w:val="fr-BE"/>
          </w:rPr>
          <w:t>servitudes</w:t>
        </w:r>
      </w:hyperlink>
      <w:r w:rsidRPr="006E0C2B">
        <w:rPr>
          <w:rFonts w:asciiTheme="majorHAnsi" w:hAnsiTheme="majorHAnsi" w:cstheme="majorHAnsi"/>
          <w:lang w:val="fr-BE"/>
        </w:rPr>
        <w:t>.</w:t>
      </w:r>
    </w:p>
    <w:p w14:paraId="6CFEAE13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0168F5C8" w14:textId="03101FCE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superficie reprise dans la description du bien </w:t>
      </w:r>
      <w:r w:rsidRPr="006E0C2B">
        <w:rPr>
          <w:rFonts w:asciiTheme="majorHAnsi" w:hAnsiTheme="majorHAnsi" w:cstheme="majorHAnsi"/>
          <w:b/>
          <w:bCs/>
          <w:lang w:val="fr-BE"/>
        </w:rPr>
        <w:t>n'est pas garantie</w:t>
      </w:r>
      <w:r w:rsidRPr="006E0C2B">
        <w:rPr>
          <w:rFonts w:asciiTheme="majorHAnsi" w:hAnsiTheme="majorHAnsi" w:cstheme="majorHAnsi"/>
          <w:lang w:val="fr-BE"/>
        </w:rPr>
        <w:t xml:space="preserve"> par le vendeur sauf si le vendeur est une « entreprise » au sens du Code de droit économique. Dans ce dernier cas, la garantie est donnée dans les limites prévues par la loi</w:t>
      </w:r>
      <w:r w:rsidR="004F772D">
        <w:rPr>
          <w:rFonts w:asciiTheme="majorHAnsi" w:hAnsiTheme="majorHAnsi" w:cstheme="majorHAnsi"/>
          <w:lang w:val="fr-BE"/>
        </w:rPr>
        <w:t xml:space="preserve"> </w:t>
      </w:r>
      <w:r w:rsidR="004F772D" w:rsidRPr="00A85931">
        <w:rPr>
          <w:rFonts w:asciiTheme="majorHAnsi" w:hAnsiTheme="majorHAnsi" w:cstheme="majorHAnsi"/>
          <w:lang w:val="fr-BE"/>
        </w:rPr>
        <w:t>(tolérance de 5%)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2A9BC4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34A868E7" w14:textId="77777777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color w:val="auto"/>
          <w:lang w:val="fr-BE"/>
        </w:rPr>
        <w:t xml:space="preserve">Le bien est vendu </w:t>
      </w:r>
      <w:r w:rsidRPr="006E0C2B">
        <w:rPr>
          <w:rFonts w:asciiTheme="majorHAnsi" w:eastAsia="Times New Roman" w:hAnsiTheme="majorHAnsi" w:cstheme="majorHAnsi"/>
          <w:b/>
          <w:bCs/>
          <w:color w:val="auto"/>
          <w:lang w:val="fr-BE"/>
        </w:rPr>
        <w:t>sans infraction urbanistique</w:t>
      </w:r>
      <w:r w:rsidRPr="006E0C2B">
        <w:rPr>
          <w:rFonts w:asciiTheme="majorHAnsi" w:eastAsia="Times New Roman" w:hAnsiTheme="majorHAnsi" w:cstheme="majorHAnsi"/>
          <w:color w:val="auto"/>
          <w:lang w:val="fr-BE"/>
        </w:rPr>
        <w:t>.</w:t>
      </w:r>
    </w:p>
    <w:p w14:paraId="3BCD2FFC" w14:textId="77777777" w:rsidR="006E0C2B" w:rsidRPr="006E0C2B" w:rsidRDefault="006E0C2B" w:rsidP="006E0C2B">
      <w:pPr>
        <w:pStyle w:val="Paragraphedeliste"/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77777777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de </w:t>
      </w:r>
      <w:hyperlink r:id="rId31" w:history="1">
        <w:r w:rsidRPr="006E0C2B">
          <w:rPr>
            <w:rStyle w:val="Lienhypertexte"/>
            <w:rFonts w:asciiTheme="majorHAnsi" w:eastAsia="Times New Roman" w:hAnsiTheme="majorHAnsi" w:cstheme="majorHAnsi"/>
            <w:color w:val="2E74B5" w:themeColor="accent5" w:themeShade="BF"/>
            <w:u w:val="none"/>
            <w:lang w:val="fr-BE"/>
          </w:rPr>
          <w:t>vices non-apparents</w:t>
        </w:r>
      </w:hyperlink>
      <w:r w:rsidRPr="006E0C2B">
        <w:rPr>
          <w:rFonts w:asciiTheme="majorHAnsi" w:eastAsia="Times New Roman" w:hAnsiTheme="majorHAnsi" w:cstheme="majorHAnsi"/>
          <w:lang w:val="fr-BE"/>
        </w:rPr>
        <w:t xml:space="preserve">, ni de </w:t>
      </w:r>
      <w:hyperlink r:id="rId32" w:history="1">
        <w:r w:rsidRPr="006E0C2B">
          <w:rPr>
            <w:rStyle w:val="Lienhypertexte"/>
            <w:rFonts w:asciiTheme="majorHAnsi" w:eastAsia="Times New Roman" w:hAnsiTheme="majorHAnsi" w:cstheme="majorHAnsi"/>
            <w:color w:val="2E74B5" w:themeColor="accent5" w:themeShade="BF"/>
            <w:u w:val="none"/>
            <w:lang w:val="fr-BE"/>
          </w:rPr>
          <w:t>servitudes</w:t>
        </w:r>
      </w:hyperlink>
      <w:r w:rsidRPr="006E0C2B">
        <w:rPr>
          <w:rFonts w:asciiTheme="majorHAnsi" w:eastAsia="Times New Roman" w:hAnsiTheme="majorHAnsi" w:cstheme="majorHAnsi"/>
          <w:lang w:val="fr-BE"/>
        </w:rPr>
        <w:t xml:space="preserve"> (le vendeur est invité à vérifier cette information dans son acte d’achat) 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0E1662B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0BD584F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Autres conditions essentielles</w:t>
      </w:r>
    </w:p>
    <w:p w14:paraId="195B791D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A85931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A85931">
        <w:rPr>
          <w:rFonts w:asciiTheme="majorHAnsi" w:eastAsia="Calibri" w:hAnsiTheme="majorHAnsi" w:cstheme="majorHAnsi"/>
          <w:color w:val="auto"/>
          <w:bdr w:val="none" w:sz="0" w:space="0" w:color="auto"/>
          <w:lang w:val="fr-BE"/>
        </w:rPr>
        <w:t xml:space="preserve">L’application du tarif réduit des </w:t>
      </w:r>
      <w:hyperlink r:id="rId33" w:history="1">
        <w:r w:rsidRPr="00A85931">
          <w:rPr>
            <w:rFonts w:asciiTheme="majorHAnsi" w:eastAsia="Calibri" w:hAnsiTheme="majorHAnsi" w:cstheme="majorHAnsi"/>
            <w:color w:val="0563C1"/>
            <w:bdr w:val="none" w:sz="0" w:space="0" w:color="auto"/>
            <w:lang w:val="fr-BE"/>
          </w:rPr>
          <w:t>droits d’enregistrement</w:t>
        </w:r>
      </w:hyperlink>
      <w:r w:rsidRPr="00A85931">
        <w:rPr>
          <w:rFonts w:asciiTheme="majorHAnsi" w:eastAsia="Calibri" w:hAnsiTheme="majorHAnsi" w:cstheme="majorHAnsi"/>
          <w:color w:val="auto"/>
          <w:bdr w:val="none" w:sz="0" w:space="0" w:color="auto"/>
          <w:lang w:val="fr-BE"/>
        </w:rPr>
        <w:t xml:space="preserve"> est considérée comme essentielle par l’offrant, il en fait dépendre son engagement. Si l’offre est acceptée, </w:t>
      </w:r>
      <w:r w:rsidRPr="00A85931">
        <w:rPr>
          <w:rFonts w:asciiTheme="majorHAnsi" w:eastAsia="Times New Roman" w:hAnsiTheme="majorHAnsi" w:cstheme="majorHAnsi"/>
          <w:lang w:val="fr-BE"/>
        </w:rPr>
        <w:t xml:space="preserve">le compromis de vente devra donc contenir une </w:t>
      </w:r>
      <w:hyperlink r:id="rId34" w:history="1">
        <w:r w:rsidRPr="00A85931">
          <w:rPr>
            <w:rStyle w:val="Lienhypertexte"/>
            <w:rFonts w:asciiTheme="majorHAnsi" w:eastAsia="Times New Roman" w:hAnsiTheme="majorHAnsi" w:cstheme="majorHAnsi"/>
            <w:color w:val="2E74B5" w:themeColor="accent5" w:themeShade="BF"/>
            <w:u w:val="none"/>
            <w:lang w:val="fr-BE"/>
          </w:rPr>
          <w:t>condition suspensive</w:t>
        </w:r>
      </w:hyperlink>
      <w:r w:rsidRPr="00A85931">
        <w:rPr>
          <w:rStyle w:val="Lienhypertexte"/>
          <w:rFonts w:asciiTheme="majorHAnsi" w:eastAsia="Times New Roman" w:hAnsiTheme="majorHAnsi" w:cstheme="majorHAnsi"/>
          <w:color w:val="auto"/>
          <w:u w:val="none"/>
          <w:lang w:val="fr-BE"/>
        </w:rPr>
        <w:t>.</w:t>
      </w:r>
    </w:p>
    <w:p w14:paraId="6541FE89" w14:textId="31F6EB98" w:rsidR="006E0C2B" w:rsidRPr="001426A4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#(</w:t>
      </w:r>
      <w:r w:rsidR="00A85931">
        <w:rPr>
          <w:rFonts w:asciiTheme="majorHAnsi" w:eastAsia="Times New Roman" w:hAnsiTheme="majorHAnsi" w:cstheme="majorHAnsi"/>
          <w:color w:val="FF0000"/>
          <w:lang w:val="fr-BE"/>
        </w:rPr>
        <w:t xml:space="preserve">si autre(s) condition(s) essentielle(s),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à compléter par l’offrant).</w:t>
      </w:r>
    </w:p>
    <w:p w14:paraId="2FCEC608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77777777" w:rsidR="006E0C2B" w:rsidRPr="006E0C2B" w:rsidRDefault="00000000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32107905" w14:textId="77777777" w:rsidR="006E0C2B" w:rsidRPr="006E0C2B" w:rsidRDefault="00000000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3CFF8C2F" w14:textId="77777777" w:rsidR="006E0C2B" w:rsidRPr="006E0C2B" w:rsidRDefault="00000000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32B1B8F9" w14:textId="77777777" w:rsidR="006E0C2B" w:rsidRPr="006E0C2B" w:rsidRDefault="00000000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62659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relatifs à la copropriété</w:t>
      </w:r>
    </w:p>
    <w:p w14:paraId="6711F063" w14:textId="77777777" w:rsidR="006E0C2B" w:rsidRPr="006E0C2B" w:rsidRDefault="00000000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C2B" w:rsidRPr="006E0C2B">
            <w:rPr>
              <w:rFonts w:ascii="Segoe UI Symbol" w:eastAsia="MS Gothic" w:hAnsi="Segoe UI Symbol" w:cs="Segoe UI Symbol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headerReference w:type="first" r:id="rId35"/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A4FE5" w14:textId="77777777" w:rsidR="00975989" w:rsidRDefault="00975989" w:rsidP="006E0C2B">
      <w:r>
        <w:separator/>
      </w:r>
    </w:p>
  </w:endnote>
  <w:endnote w:type="continuationSeparator" w:id="0">
    <w:p w14:paraId="7105A24C" w14:textId="77777777" w:rsidR="00975989" w:rsidRDefault="00975989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B298F" w14:textId="77777777" w:rsidR="00975989" w:rsidRDefault="00975989" w:rsidP="006E0C2B">
      <w:r>
        <w:separator/>
      </w:r>
    </w:p>
  </w:footnote>
  <w:footnote w:type="continuationSeparator" w:id="0">
    <w:p w14:paraId="202DCD83" w14:textId="77777777" w:rsidR="00975989" w:rsidRDefault="00975989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619F2637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Pour autant que toutes les conditions reprises dans l’offre sont remplies et que tous les documents légalement obligatoires sont transmis à l’offrant.</w:t>
      </w:r>
    </w:p>
  </w:footnote>
  <w:footnote w:id="3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Fednot – Federia – CIB.</w:t>
      </w:r>
    </w:p>
  </w:footnote>
  <w:footnote w:id="4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5">
    <w:p w14:paraId="7F9C6CCA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de </w:t>
      </w:r>
      <w:hyperlink r:id="rId1" w:history="1">
        <w:r w:rsidRPr="006E0C2B">
          <w:rPr>
            <w:rFonts w:asciiTheme="majorHAnsi" w:eastAsia="Calibri" w:hAnsiTheme="majorHAnsi" w:cstheme="majorHAnsi"/>
            <w:color w:val="0563C1"/>
            <w:bdr w:val="none" w:sz="0" w:space="0" w:color="auto"/>
            <w:lang w:val="fr-BE"/>
          </w:rPr>
          <w:t>l’article I, 8, 39° du Code de droit économique</w:t>
        </w:r>
      </w:hyperlink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ED87" w14:textId="7C43FD16" w:rsidR="0098606B" w:rsidRDefault="0098606B" w:rsidP="009E4F3D">
    <w:pPr>
      <w:pStyle w:val="En-tte"/>
      <w:rPr>
        <w:rFonts w:cstheme="minorHAnsi"/>
        <w:i/>
        <w:iCs/>
        <w:sz w:val="22"/>
        <w:szCs w:val="22"/>
      </w:rPr>
    </w:pPr>
  </w:p>
  <w:p w14:paraId="285B412B" w14:textId="3A5E3904" w:rsidR="00000000" w:rsidRDefault="00000000" w:rsidP="00D12BBE">
    <w:pPr>
      <w:pStyle w:val="En-tte"/>
      <w:jc w:val="center"/>
    </w:pPr>
  </w:p>
  <w:p w14:paraId="598CB1DF" w14:textId="77777777" w:rsidR="00D12BBE" w:rsidRDefault="00D12BBE" w:rsidP="00D12BBE">
    <w:pPr>
      <w:pStyle w:val="En-tte"/>
      <w:jc w:val="center"/>
    </w:pPr>
  </w:p>
  <w:p w14:paraId="1ACFD4FA" w14:textId="77777777" w:rsidR="00D12BBE" w:rsidRDefault="00D12BBE" w:rsidP="00D12BBE">
    <w:pPr>
      <w:pStyle w:val="En-tte"/>
      <w:jc w:val="center"/>
    </w:pPr>
  </w:p>
  <w:p w14:paraId="178C87CB" w14:textId="77777777" w:rsidR="00D12BBE" w:rsidRDefault="00D12BBE" w:rsidP="00D12BBE">
    <w:pPr>
      <w:pStyle w:val="En-tte"/>
      <w:jc w:val="center"/>
    </w:pPr>
  </w:p>
  <w:p w14:paraId="56DBF88F" w14:textId="77777777" w:rsidR="00D12BBE" w:rsidRDefault="00D12BBE" w:rsidP="00D12BBE">
    <w:pPr>
      <w:pStyle w:val="En-tte"/>
      <w:jc w:val="center"/>
    </w:pPr>
  </w:p>
  <w:p w14:paraId="2ED9AFD7" w14:textId="3C1D072E" w:rsidR="00D12BBE" w:rsidRDefault="00D12BBE" w:rsidP="00D12BBE">
    <w:pPr>
      <w:pStyle w:val="En-tte"/>
      <w:jc w:val="center"/>
    </w:pPr>
    <w:r w:rsidRPr="00D12BBE">
      <w:drawing>
        <wp:inline distT="0" distB="0" distL="0" distR="0" wp14:anchorId="40A93911" wp14:editId="3A014604">
          <wp:extent cx="2760291" cy="1445281"/>
          <wp:effectExtent l="0" t="0" r="2540" b="2540"/>
          <wp:docPr id="1042984719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984719" name="Image 1" descr="Une image contenant Police, text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7959" cy="1454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583540">
    <w:abstractNumId w:val="0"/>
  </w:num>
  <w:num w:numId="2" w16cid:durableId="904610452">
    <w:abstractNumId w:val="4"/>
  </w:num>
  <w:num w:numId="3" w16cid:durableId="2004503194">
    <w:abstractNumId w:val="5"/>
  </w:num>
  <w:num w:numId="4" w16cid:durableId="754936761">
    <w:abstractNumId w:val="1"/>
  </w:num>
  <w:num w:numId="5" w16cid:durableId="1713924983">
    <w:abstractNumId w:val="3"/>
  </w:num>
  <w:num w:numId="6" w16cid:durableId="20587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2B"/>
    <w:rsid w:val="001426A4"/>
    <w:rsid w:val="0023499D"/>
    <w:rsid w:val="003F1478"/>
    <w:rsid w:val="004900EF"/>
    <w:rsid w:val="004F772D"/>
    <w:rsid w:val="0052147F"/>
    <w:rsid w:val="006E0C2B"/>
    <w:rsid w:val="00824640"/>
    <w:rsid w:val="00975989"/>
    <w:rsid w:val="0098606B"/>
    <w:rsid w:val="00A85931"/>
    <w:rsid w:val="00C1003E"/>
    <w:rsid w:val="00C9420E"/>
    <w:rsid w:val="00CA1F11"/>
    <w:rsid w:val="00CF1DF6"/>
    <w:rsid w:val="00D10645"/>
    <w:rsid w:val="00D12BBE"/>
    <w:rsid w:val="00E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G/garantie" TargetMode="External"/><Relationship Id="rId18" Type="http://schemas.openxmlformats.org/officeDocument/2006/relationships/hyperlink" Target="https://www.notaire.be/lexique/C/condition-suspensive-1" TargetMode="External"/><Relationship Id="rId26" Type="http://schemas.openxmlformats.org/officeDocument/2006/relationships/hyperlink" Target="https://www.notaire.be/lexique/V/vices-apparents-ou-cach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J/jouissance" TargetMode="External"/><Relationship Id="rId34" Type="http://schemas.openxmlformats.org/officeDocument/2006/relationships/hyperlink" Target="https://www.notaire.be/lexique/C/condition-suspensive-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calcul-de-frais" TargetMode="External"/><Relationship Id="rId25" Type="http://schemas.openxmlformats.org/officeDocument/2006/relationships/hyperlink" Target="https://www.notaire.be/lexique/P/privilege" TargetMode="External"/><Relationship Id="rId33" Type="http://schemas.openxmlformats.org/officeDocument/2006/relationships/hyperlink" Target="https://www.notaire.be/lexique/D/droits-denregistr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lexique/D/droits-denregistrement" TargetMode="External"/><Relationship Id="rId20" Type="http://schemas.openxmlformats.org/officeDocument/2006/relationships/hyperlink" Target="https://www.notaire.be/lexique/J/jouissance" TargetMode="External"/><Relationship Id="rId29" Type="http://schemas.openxmlformats.org/officeDocument/2006/relationships/hyperlink" Target="https://www.notaire.be/lexique/M/mitoyennet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yperlink" Target="https://www.notaire.be/lexique/H/hypotheque" TargetMode="External"/><Relationship Id="rId32" Type="http://schemas.openxmlformats.org/officeDocument/2006/relationships/hyperlink" Target="https://www.notaire.be/lexique/S/servitude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G/garantie" TargetMode="External"/><Relationship Id="rId23" Type="http://schemas.openxmlformats.org/officeDocument/2006/relationships/hyperlink" Target="https://www.notaire.be/lexique/J/jouissance" TargetMode="External"/><Relationship Id="rId28" Type="http://schemas.openxmlformats.org/officeDocument/2006/relationships/hyperlink" Target="https://www.notaire.be/lexique/V/vices-apparents-ou-caches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C/condition-suspensive-1" TargetMode="External"/><Relationship Id="rId31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S/somme-consignee" TargetMode="External"/><Relationship Id="rId22" Type="http://schemas.openxmlformats.org/officeDocument/2006/relationships/hyperlink" Target="https://www.notaire.be/lexique/J/jouissance" TargetMode="External"/><Relationship Id="rId27" Type="http://schemas.openxmlformats.org/officeDocument/2006/relationships/hyperlink" Target="https://www.notaire.be/lexique/V/vices-apparents-ou-caches" TargetMode="External"/><Relationship Id="rId30" Type="http://schemas.openxmlformats.org/officeDocument/2006/relationships/hyperlink" Target="https://www.notaire.be/lexique/S/servitude" TargetMode="External"/><Relationship Id="rId35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1348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Notaire François CATINUS</cp:lastModifiedBy>
  <cp:revision>7</cp:revision>
  <dcterms:created xsi:type="dcterms:W3CDTF">2022-10-27T09:13:00Z</dcterms:created>
  <dcterms:modified xsi:type="dcterms:W3CDTF">2024-10-04T14:03:00Z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